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B84" w:rsidRDefault="00000000">
      <w:pPr>
        <w:spacing w:after="1270"/>
        <w:ind w:left="5093"/>
      </w:pPr>
      <w:r>
        <w:rPr>
          <w:noProof/>
        </w:rPr>
        <mc:AlternateContent>
          <mc:Choice Requires="wpg">
            <w:drawing>
              <wp:inline distT="0" distB="0" distL="0" distR="0">
                <wp:extent cx="2450579" cy="108204"/>
                <wp:effectExtent l="0" t="0" r="0" b="0"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579" cy="108204"/>
                          <a:chOff x="0" y="0"/>
                          <a:chExt cx="2450579" cy="108204"/>
                        </a:xfrm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2192" y="0"/>
                            <a:ext cx="960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19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343912" y="0"/>
                            <a:ext cx="944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2192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438400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0" y="12192"/>
                            <a:ext cx="1219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60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2438400" y="12192"/>
                            <a:ext cx="12179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960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8" style="width:192.959pt;height:8.52002pt;mso-position-horizontal-relative:char;mso-position-vertical-relative:line" coordsize="24505,1082">
                <v:shape id="Shape 2003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004" style="position:absolute;width:960;height:121;left:121;top:0;" coordsize="96012,12192" path="m0,0l96012,0l96012,12192l0,12192l0,0">
                  <v:stroke weight="0pt" endcap="flat" joinstyle="miter" miterlimit="10" on="false" color="#000000" opacity="0"/>
                  <v:fill on="true" color="#000000"/>
                </v:shape>
                <v:shape id="Shape 2005" style="position:absolute;width:944;height:121;left:23439;top:0;" coordsize="94488,12192" path="m0,0l94488,0l94488,12192l0,12192l0,0">
                  <v:stroke weight="0pt" endcap="flat" joinstyle="miter" miterlimit="10" on="false" color="#000000" opacity="0"/>
                  <v:fill on="true" color="#000000"/>
                </v:shape>
                <v:shape id="Shape 2006" style="position:absolute;width:121;height:121;left:24384;top:0;" coordsize="12179,12192" path="m0,0l12179,0l12179,12192l0,12192l0,0">
                  <v:stroke weight="0pt" endcap="flat" joinstyle="miter" miterlimit="10" on="false" color="#000000" opacity="0"/>
                  <v:fill on="true" color="#000000"/>
                </v:shape>
                <v:shape id="Shape 2007" style="position:absolute;width:121;height:960;left:0;top:121;" coordsize="12192,96012" path="m0,0l12192,0l12192,96012l0,96012l0,0">
                  <v:stroke weight="0pt" endcap="flat" joinstyle="miter" miterlimit="10" on="false" color="#000000" opacity="0"/>
                  <v:fill on="true" color="#000000"/>
                </v:shape>
                <v:shape id="Shape 2008" style="position:absolute;width:121;height:960;left:24384;top:121;" coordsize="12179,96012" path="m0,0l12179,0l12179,96012l0,960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B7B84" w:rsidRDefault="00000000">
      <w:pPr>
        <w:spacing w:after="337"/>
        <w:ind w:left="5093"/>
      </w:pPr>
      <w:r>
        <w:rPr>
          <w:noProof/>
        </w:rPr>
        <mc:AlternateContent>
          <mc:Choice Requires="wpg">
            <w:drawing>
              <wp:inline distT="0" distB="0" distL="0" distR="0">
                <wp:extent cx="2450579" cy="120396"/>
                <wp:effectExtent l="0" t="0" r="0" b="0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579" cy="120396"/>
                          <a:chOff x="0" y="0"/>
                          <a:chExt cx="2450579" cy="120396"/>
                        </a:xfrm>
                      </wpg:grpSpPr>
                      <wps:wsp>
                        <wps:cNvPr id="2009" name="Shape 2009"/>
                        <wps:cNvSpPr/>
                        <wps:spPr>
                          <a:xfrm>
                            <a:off x="0" y="0"/>
                            <a:ext cx="1219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82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0" y="108217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12192" y="108217"/>
                            <a:ext cx="9601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2179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334768" y="108217"/>
                            <a:ext cx="10363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2179">
                                <a:moveTo>
                                  <a:pt x="0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438400" y="0"/>
                            <a:ext cx="12179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082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08204"/>
                                </a:lnTo>
                                <a:lnTo>
                                  <a:pt x="0" y="108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2438400" y="108217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1" style="width:192.959pt;height:9.47998pt;mso-position-horizontal-relative:char;mso-position-vertical-relative:line" coordsize="24505,1203">
                <v:shape id="Shape 2015" style="position:absolute;width:121;height:1082;left:0;top:0;" coordsize="12192,108204" path="m0,0l12192,0l12192,108204l0,108204l0,0">
                  <v:stroke weight="0pt" endcap="flat" joinstyle="miter" miterlimit="10" on="false" color="#000000" opacity="0"/>
                  <v:fill on="true" color="#000000"/>
                </v:shape>
                <v:shape id="Shape 2016" style="position:absolute;width:121;height:121;left:0;top:1082;" coordsize="12192,12179" path="m0,0l12192,0l12192,12179l0,12179l0,0">
                  <v:stroke weight="0pt" endcap="flat" joinstyle="miter" miterlimit="10" on="false" color="#000000" opacity="0"/>
                  <v:fill on="true" color="#000000"/>
                </v:shape>
                <v:shape id="Shape 2017" style="position:absolute;width:960;height:121;left:121;top:1082;" coordsize="96012,12179" path="m0,0l96012,0l96012,12179l0,12179l0,0">
                  <v:stroke weight="0pt" endcap="flat" joinstyle="miter" miterlimit="10" on="false" color="#000000" opacity="0"/>
                  <v:fill on="true" color="#000000"/>
                </v:shape>
                <v:shape id="Shape 2018" style="position:absolute;width:1036;height:121;left:23347;top:1082;" coordsize="103632,12179" path="m0,0l103632,0l103632,12179l0,12179l0,0">
                  <v:stroke weight="0pt" endcap="flat" joinstyle="miter" miterlimit="10" on="false" color="#000000" opacity="0"/>
                  <v:fill on="true" color="#000000"/>
                </v:shape>
                <v:shape id="Shape 2019" style="position:absolute;width:121;height:1082;left:24384;top:0;" coordsize="12179,108204" path="m0,0l12179,0l12179,108204l0,108204l0,0">
                  <v:stroke weight="0pt" endcap="flat" joinstyle="miter" miterlimit="10" on="false" color="#000000" opacity="0"/>
                  <v:fill on="true" color="#000000"/>
                </v:shape>
                <v:shape id="Shape 2020" style="position:absolute;width:121;height:121;left:24384;top:1082;" coordsize="12179,12179" path="m0,0l12179,0l12179,12179l0,1217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B7B84" w:rsidRDefault="00000000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VEC: Ohlásenie drobnej stavby. </w:t>
      </w:r>
    </w:p>
    <w:p w:rsidR="00BB7B84" w:rsidRDefault="00000000">
      <w:pPr>
        <w:spacing w:after="295" w:line="249" w:lineRule="auto"/>
        <w:ind w:left="9" w:right="540" w:hanging="10"/>
      </w:pPr>
      <w:r>
        <w:rPr>
          <w:rFonts w:ascii="Times New Roman" w:eastAsia="Times New Roman" w:hAnsi="Times New Roman" w:cs="Times New Roman"/>
          <w:sz w:val="24"/>
        </w:rPr>
        <w:t xml:space="preserve">        (podľa § 57 stavebného zákona v spojení s § 5 vyhlášky č. 453/2000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., ktorou           sa vykonávajú niektoré ustanovenia stavebného zákona)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B84" w:rsidRDefault="00000000">
      <w:pPr>
        <w:numPr>
          <w:ilvl w:val="0"/>
          <w:numId w:val="1"/>
        </w:numPr>
        <w:spacing w:after="48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Stavebník (meno a priezvisko alebo názov):</w:t>
      </w:r>
    </w:p>
    <w:p w:rsidR="00BB7B84" w:rsidRDefault="00000000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BB7B84" w:rsidRDefault="00000000">
      <w:pPr>
        <w:spacing w:after="41" w:line="24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  Bydlisko (sídlo): .................................................................................................................. </w:t>
      </w:r>
    </w:p>
    <w:p w:rsidR="00BB7B84" w:rsidRDefault="00000000">
      <w:pPr>
        <w:spacing w:after="41" w:line="24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  Telefón:........................................................ E-mail:........................................................... </w:t>
      </w:r>
    </w:p>
    <w:p w:rsidR="00BB7B84" w:rsidRDefault="00000000">
      <w:pPr>
        <w:numPr>
          <w:ilvl w:val="0"/>
          <w:numId w:val="1"/>
        </w:numPr>
        <w:spacing w:after="41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Právny vzťah k nehnuteľnosti: ............................................................................................ </w:t>
      </w:r>
    </w:p>
    <w:p w:rsidR="00BB7B84" w:rsidRDefault="00000000">
      <w:pPr>
        <w:spacing w:after="10" w:line="311" w:lineRule="auto"/>
        <w:ind w:left="9" w:right="3036" w:hanging="10"/>
      </w:pPr>
      <w:r>
        <w:rPr>
          <w:rFonts w:ascii="Times New Roman" w:eastAsia="Times New Roman" w:hAnsi="Times New Roman" w:cs="Times New Roman"/>
          <w:sz w:val="24"/>
        </w:rPr>
        <w:t xml:space="preserve">  (vlastnícky - List vlastníctva č..................., nájomný a pod.) - Názov stavby (účel a rozsah  stavby) :</w:t>
      </w:r>
    </w:p>
    <w:p w:rsidR="00BB7B84" w:rsidRDefault="00000000">
      <w:pPr>
        <w:spacing w:after="31"/>
        <w:ind w:left="116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 </w:t>
      </w:r>
    </w:p>
    <w:p w:rsidR="00BB7B84" w:rsidRDefault="00000000">
      <w:pPr>
        <w:spacing w:after="31"/>
        <w:ind w:left="13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BB7B84" w:rsidRDefault="00000000">
      <w:pPr>
        <w:spacing w:after="31"/>
        <w:ind w:left="13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BB7B84" w:rsidRDefault="00000000">
      <w:pPr>
        <w:spacing w:after="31"/>
        <w:ind w:left="13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 </w:t>
      </w:r>
    </w:p>
    <w:p w:rsidR="00BB7B84" w:rsidRDefault="00000000">
      <w:pPr>
        <w:spacing w:after="67" w:line="249" w:lineRule="auto"/>
        <w:ind w:left="-1" w:firstLine="12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   obec............................................. ulica a číslo ...................................................................   parcelné číslo...................................................... katastrálne územie ................................. </w:t>
      </w:r>
    </w:p>
    <w:p w:rsidR="00BB7B84" w:rsidRDefault="00000000">
      <w:pPr>
        <w:numPr>
          <w:ilvl w:val="0"/>
          <w:numId w:val="1"/>
        </w:numPr>
        <w:spacing w:after="48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>Spôsob realizácie stavby:</w:t>
      </w:r>
    </w:p>
    <w:p w:rsidR="00BB7B84" w:rsidRDefault="00000000">
      <w:pPr>
        <w:spacing w:after="41" w:line="249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* svojpomocne - Stavebný dozor (meno a priezvisko): ...................................................... </w:t>
      </w:r>
    </w:p>
    <w:p w:rsidR="00BB7B84" w:rsidRDefault="00000000">
      <w:pPr>
        <w:spacing w:after="37" w:line="249" w:lineRule="auto"/>
        <w:ind w:left="180" w:right="176" w:firstLine="1500"/>
      </w:pPr>
      <w:r>
        <w:rPr>
          <w:rFonts w:ascii="Times New Roman" w:eastAsia="Times New Roman" w:hAnsi="Times New Roman" w:cs="Times New Roman"/>
          <w:sz w:val="24"/>
        </w:rPr>
        <w:t xml:space="preserve">Bydlisko: .................................................................................................... * dodávateľsky - Zhotoviteľ (názov ): ................................................................................ </w:t>
      </w:r>
    </w:p>
    <w:p w:rsidR="00BB7B84" w:rsidRDefault="00000000">
      <w:pPr>
        <w:spacing w:after="60"/>
        <w:ind w:left="1750" w:hanging="10"/>
      </w:pPr>
      <w:r>
        <w:rPr>
          <w:rFonts w:ascii="Times New Roman" w:eastAsia="Times New Roman" w:hAnsi="Times New Roman" w:cs="Times New Roman"/>
          <w:sz w:val="24"/>
        </w:rPr>
        <w:t xml:space="preserve">Sídlo: ........................................................................................................ </w:t>
      </w:r>
    </w:p>
    <w:p w:rsidR="00BB7B84" w:rsidRDefault="00000000">
      <w:pPr>
        <w:spacing w:after="43" w:line="249" w:lineRule="auto"/>
        <w:ind w:left="165" w:hanging="166"/>
      </w:pPr>
      <w:r>
        <w:rPr>
          <w:rFonts w:ascii="Times New Roman" w:eastAsia="Times New Roman" w:hAnsi="Times New Roman" w:cs="Times New Roman"/>
          <w:sz w:val="24"/>
        </w:rPr>
        <w:t>- Ak sa pri uskutočňovaní stavby majú použiť susedné nehnuteľnosti, vyjadrenie vlastníka tejto nehnuteľnosti:</w:t>
      </w:r>
    </w:p>
    <w:p w:rsidR="00BB7B84" w:rsidRDefault="00000000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............................................................................................................................................... </w:t>
      </w:r>
    </w:p>
    <w:p w:rsidR="00BB7B84" w:rsidRDefault="00000000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 </w:t>
      </w:r>
    </w:p>
    <w:p w:rsidR="00BB7B84" w:rsidRDefault="00000000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 </w:t>
      </w:r>
    </w:p>
    <w:p w:rsidR="00BB7B84" w:rsidRDefault="00000000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 </w:t>
      </w:r>
    </w:p>
    <w:p w:rsidR="00BB7B84" w:rsidRDefault="00000000">
      <w:pPr>
        <w:spacing w:after="692" w:line="238" w:lineRule="auto"/>
        <w:ind w:right="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......................... na a úradnej tabuli v priestoroch prevádzkovateľa. </w:t>
      </w:r>
    </w:p>
    <w:p w:rsidR="00BB7B84" w:rsidRDefault="00000000">
      <w:pPr>
        <w:tabs>
          <w:tab w:val="center" w:pos="7312"/>
        </w:tabs>
        <w:spacing w:after="31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 ......................   dňa: 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Podpis  žiadateľa: ...................... </w:t>
      </w:r>
    </w:p>
    <w:p w:rsidR="00BB7B84" w:rsidRDefault="00000000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Upozornenie  pre stavebníka: </w:t>
      </w:r>
    </w:p>
    <w:p w:rsidR="00BB7B84" w:rsidRDefault="00000000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Drobnú stavbu možno uskutočniť až po doručení písomného oznámenia stavebného úradu, že proti drobnej stavbe nemá námietky. </w:t>
      </w:r>
    </w:p>
    <w:p w:rsidR="00BB7B84" w:rsidRDefault="00000000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B84" w:rsidRDefault="00000000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Prílohy k ohláseniu: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uviesť číslo listu vlastníctva (resp. priložiť fotokópiu alebo z internetu)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kópia z katastrálnej mapy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súhlas vlastníka nehnuteľnosti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iné právo k pozemkom a stavbám podľa § 139 stavebného zákona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súhlas všetkých spoluvlastníkov (ak nie sú všetci stavebníkmi) </w:t>
      </w:r>
    </w:p>
    <w:p w:rsidR="00BB7B84" w:rsidRDefault="00000000">
      <w:pPr>
        <w:numPr>
          <w:ilvl w:val="0"/>
          <w:numId w:val="2"/>
        </w:numPr>
        <w:spacing w:after="0" w:line="238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2x situačný výkres súčasného stavu územia na podklade katastrálnej mapy so zakreslením navrhovaného umiestnenia stavby na pozemku, včítane jej odstupov od hraníc susedných pozemkov a stavieb 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2x jednoduchý technický opis stavby a stavebné riešenie stavby (pôdorysy, rezy, pohľady) 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vyhlásenie kvalifikovanej resp. oprávnenej osoby o vykonávaní stavebného dozoru nad stavbou uskutočňovanou svojpomocne 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záväzné stanovisko prípadne iné opatrenia dotknutých orgánov  podľa osobitných predpisov  a to najmä: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vyjadrenia správcov sietí s ktorými možno dôjsť do styku – SPP distribúcia, Telecom, </w:t>
      </w:r>
      <w:hyperlink r:id="rId5">
        <w:r>
          <w:rPr>
            <w:rFonts w:ascii="Times New Roman" w:eastAsia="Times New Roman" w:hAnsi="Times New Roman" w:cs="Times New Roman"/>
            <w:sz w:val="24"/>
          </w:rPr>
          <w:t>Podtatranská vodárenská prevádzková spoločnosť, VSD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a pod. </w:t>
        </w:r>
      </w:hyperlink>
      <w:hyperlink r:id="rId7">
        <w:r>
          <w:rPr>
            <w:rFonts w:ascii="Arial" w:eastAsia="Arial" w:hAnsi="Arial" w:cs="Arial"/>
            <w:color w:val="1A0DAB"/>
            <w:sz w:val="24"/>
          </w:rPr>
          <w:t xml:space="preserve"> </w:t>
        </w:r>
      </w:hyperlink>
    </w:p>
    <w:p w:rsidR="00BB7B84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84" w:rsidRDefault="00000000">
      <w:pPr>
        <w:numPr>
          <w:ilvl w:val="0"/>
          <w:numId w:val="2"/>
        </w:numPr>
        <w:spacing w:after="0"/>
        <w:ind w:hanging="199"/>
      </w:pPr>
      <w:r>
        <w:rPr>
          <w:rFonts w:ascii="Times New Roman" w:eastAsia="Times New Roman" w:hAnsi="Times New Roman" w:cs="Times New Roman"/>
          <w:b/>
          <w:sz w:val="24"/>
        </w:rPr>
        <w:t xml:space="preserve">správny poplatok  </w:t>
      </w:r>
      <w:r>
        <w:rPr>
          <w:rFonts w:ascii="Times New Roman" w:eastAsia="Times New Roman" w:hAnsi="Times New Roman" w:cs="Times New Roman"/>
          <w:sz w:val="24"/>
        </w:rPr>
        <w:t xml:space="preserve">(v hotovosti resp. prevodom)  </w:t>
      </w:r>
      <w:r>
        <w:rPr>
          <w:rFonts w:ascii="Times New Roman" w:eastAsia="Times New Roman" w:hAnsi="Times New Roman" w:cs="Times New Roman"/>
          <w:b/>
          <w:sz w:val="24"/>
        </w:rPr>
        <w:t xml:space="preserve">pre fyzickú osobu 10 eur </w:t>
      </w:r>
    </w:p>
    <w:p w:rsidR="00BB7B84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pre právnickú osobu 30 eur </w:t>
      </w:r>
    </w:p>
    <w:p w:rsidR="00BB7B8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84" w:rsidRDefault="00000000">
      <w:pPr>
        <w:spacing w:after="10" w:line="24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     Pre oplotenie: </w:t>
      </w:r>
    </w:p>
    <w:p w:rsidR="00BB7B84" w:rsidRDefault="00000000">
      <w:pPr>
        <w:numPr>
          <w:ilvl w:val="0"/>
          <w:numId w:val="2"/>
        </w:numPr>
        <w:spacing w:after="10" w:line="249" w:lineRule="auto"/>
        <w:ind w:hanging="199"/>
      </w:pPr>
      <w:r>
        <w:rPr>
          <w:rFonts w:ascii="Times New Roman" w:eastAsia="Times New Roman" w:hAnsi="Times New Roman" w:cs="Times New Roman"/>
          <w:sz w:val="24"/>
        </w:rPr>
        <w:t xml:space="preserve">mená, priezviská a adresy vlastníkov susednej nehnuteľnosti   </w:t>
      </w:r>
    </w:p>
    <w:p w:rsidR="00BB7B8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84" w:rsidRDefault="00000000">
      <w:pPr>
        <w:spacing w:after="18" w:line="237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V prílohách sú uvádzané vo všeobecnosti všetky do úvahy prichádzajúce stanoviská, vyjadrenia, súhlasy pod., ktoré je potrebné predložiť  primerane  podľa povahy a rozsahu stavby.  </w:t>
      </w:r>
    </w:p>
    <w:p w:rsidR="00BB7B84" w:rsidRDefault="00000000">
      <w:pPr>
        <w:spacing w:after="3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B7B84" w:rsidRDefault="00000000">
      <w:pPr>
        <w:spacing w:after="3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B7B8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7B84">
      <w:pgSz w:w="11906" w:h="16831"/>
      <w:pgMar w:top="1416" w:right="1437" w:bottom="15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61F"/>
    <w:multiLevelType w:val="hybridMultilevel"/>
    <w:tmpl w:val="C0FAAD54"/>
    <w:lvl w:ilvl="0" w:tplc="D9DA12E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29E3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1FDC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D720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8150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611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E11E2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4786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2488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546A5"/>
    <w:multiLevelType w:val="hybridMultilevel"/>
    <w:tmpl w:val="B6C0796E"/>
    <w:lvl w:ilvl="0" w:tplc="DAD6F6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02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C89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0B0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A94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8E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39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03C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4CF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952701">
    <w:abstractNumId w:val="1"/>
  </w:num>
  <w:num w:numId="2" w16cid:durableId="195331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84"/>
    <w:rsid w:val="00746AA1"/>
    <w:rsid w:val="008F78AB"/>
    <w:rsid w:val="00B73BF7"/>
    <w:rsid w:val="00B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EE63"/>
  <w15:docId w15:val="{D69811FF-DE84-4BB4-9ED3-EA8B767D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psa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vpsas.sk/" TargetMode="External"/><Relationship Id="rId5" Type="http://schemas.openxmlformats.org/officeDocument/2006/relationships/hyperlink" Target="https://pvpsas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Rakúsy</dc:creator>
  <cp:keywords/>
  <cp:lastModifiedBy>Obec Rakusy</cp:lastModifiedBy>
  <cp:revision>2</cp:revision>
  <dcterms:created xsi:type="dcterms:W3CDTF">2023-04-11T09:39:00Z</dcterms:created>
  <dcterms:modified xsi:type="dcterms:W3CDTF">2023-04-11T09:39:00Z</dcterms:modified>
</cp:coreProperties>
</file>